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B7F4" w14:textId="77777777" w:rsidR="00AE5418" w:rsidRDefault="00AE5418" w:rsidP="00AE5418">
      <w:pPr>
        <w:jc w:val="center"/>
        <w:rPr>
          <w:rFonts w:ascii="Times New Roman" w:eastAsiaTheme="minorEastAsia" w:hAnsi="Times New Roman" w:cs="Times New Roman"/>
          <w:b/>
          <w:bCs/>
          <w:sz w:val="28"/>
          <w:szCs w:val="28"/>
          <w:u w:val="single"/>
          <w:lang w:val="en-US"/>
        </w:rPr>
      </w:pPr>
      <w:r>
        <w:rPr>
          <w:rFonts w:ascii="Times New Roman" w:eastAsiaTheme="minorEastAsia" w:hAnsi="Times New Roman" w:cs="Times New Roman"/>
          <w:b/>
          <w:bCs/>
          <w:sz w:val="28"/>
          <w:szCs w:val="28"/>
          <w:u w:val="single"/>
          <w:lang w:val="en-US"/>
        </w:rPr>
        <w:t>Supplier’s Declaration of Conformity</w:t>
      </w:r>
    </w:p>
    <w:p w14:paraId="0145FCDD" w14:textId="77777777" w:rsidR="00AE5418" w:rsidRDefault="00AE5418" w:rsidP="00AE5418">
      <w:pPr>
        <w:rPr>
          <w:rFonts w:ascii="Times New Roman" w:eastAsiaTheme="minorEastAsia" w:hAnsi="Times New Roman" w:cs="Times New Roman"/>
          <w:sz w:val="24"/>
          <w:szCs w:val="24"/>
          <w:lang w:val="en-US"/>
        </w:rPr>
      </w:pPr>
    </w:p>
    <w:p w14:paraId="75024914" w14:textId="77777777" w:rsidR="00AE5418" w:rsidRDefault="00AE5418" w:rsidP="00AE5418">
      <w:pPr>
        <w:rPr>
          <w:rFonts w:ascii="Times New Roman" w:eastAsiaTheme="minorEastAsia" w:hAnsi="Times New Roman" w:cs="Times New Roman"/>
          <w:sz w:val="24"/>
          <w:szCs w:val="24"/>
          <w:lang w:val="en-US"/>
        </w:rPr>
      </w:pPr>
    </w:p>
    <w:p w14:paraId="73BA7734" w14:textId="32F25316"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Trade name:</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B0173">
        <w:rPr>
          <w:rFonts w:ascii="Times New Roman" w:eastAsiaTheme="minorEastAsia" w:hAnsi="Times New Roman" w:cs="Times New Roman"/>
          <w:sz w:val="24"/>
          <w:szCs w:val="24"/>
          <w:lang w:val="en-US"/>
        </w:rPr>
        <w:t>Ethernet</w:t>
      </w:r>
      <w:r w:rsidR="00F45B11">
        <w:rPr>
          <w:rFonts w:ascii="Times New Roman" w:eastAsiaTheme="minorEastAsia" w:hAnsi="Times New Roman" w:cs="Times New Roman"/>
          <w:sz w:val="24"/>
          <w:szCs w:val="24"/>
          <w:lang w:val="en-US"/>
        </w:rPr>
        <w:t xml:space="preserve"> </w:t>
      </w:r>
      <w:r w:rsidR="00CD1714">
        <w:rPr>
          <w:rFonts w:ascii="Times New Roman" w:eastAsiaTheme="minorEastAsia" w:hAnsi="Times New Roman" w:cs="Times New Roman"/>
          <w:sz w:val="24"/>
          <w:szCs w:val="24"/>
          <w:lang w:val="en-US"/>
        </w:rPr>
        <w:t>Router</w:t>
      </w:r>
    </w:p>
    <w:p w14:paraId="537C03B2" w14:textId="5C222AD3"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Model Number:</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CD1714">
        <w:rPr>
          <w:rFonts w:ascii="Times New Roman" w:eastAsiaTheme="minorEastAsia" w:hAnsi="Times New Roman" w:cs="Times New Roman"/>
          <w:sz w:val="24"/>
          <w:szCs w:val="24"/>
          <w:lang w:val="en-US"/>
        </w:rPr>
        <w:t>RUT301</w:t>
      </w:r>
    </w:p>
    <w:p w14:paraId="604C7E9E" w14:textId="1A2B065C" w:rsidR="00DD7A59" w:rsidRPr="00DD7A59" w:rsidRDefault="00AE5418" w:rsidP="00AE5418">
      <w:pPr>
        <w:spacing w:after="0" w:line="360" w:lineRule="auto"/>
        <w:rPr>
          <w:rFonts w:ascii="Times New Roman" w:hAnsi="Times New Roman" w:cs="Times New Roman"/>
          <w:sz w:val="24"/>
          <w:szCs w:val="24"/>
          <w:lang w:val="en-GB"/>
        </w:rPr>
      </w:pPr>
      <w:r>
        <w:rPr>
          <w:rFonts w:ascii="Times New Roman" w:eastAsiaTheme="minorEastAsia" w:hAnsi="Times New Roman" w:cs="Times New Roman"/>
          <w:b/>
          <w:sz w:val="24"/>
          <w:szCs w:val="24"/>
          <w:lang w:val="en-US"/>
        </w:rPr>
        <w:t>Compliance Test Report Number: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CD1714" w:rsidRPr="00CD1714">
        <w:rPr>
          <w:rFonts w:ascii="Times New Roman" w:hAnsi="Times New Roman" w:cs="Times New Roman"/>
          <w:sz w:val="24"/>
          <w:szCs w:val="24"/>
          <w:lang w:val="en-GB"/>
        </w:rPr>
        <w:t>SZEM240600505501</w:t>
      </w:r>
    </w:p>
    <w:p w14:paraId="2DD2B117" w14:textId="576C9F77"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Date: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5E5ABE">
        <w:rPr>
          <w:rFonts w:ascii="Times New Roman" w:eastAsiaTheme="minorEastAsia" w:hAnsi="Times New Roman" w:cs="Times New Roman"/>
          <w:sz w:val="24"/>
          <w:szCs w:val="24"/>
          <w:lang w:val="en-US"/>
        </w:rPr>
        <w:t>July 2</w:t>
      </w:r>
      <w:r>
        <w:rPr>
          <w:rFonts w:ascii="Times New Roman" w:eastAsiaTheme="minorEastAsia" w:hAnsi="Times New Roman" w:cs="Times New Roman"/>
          <w:sz w:val="24"/>
          <w:szCs w:val="24"/>
          <w:lang w:val="en-US"/>
        </w:rPr>
        <w:t>, 202</w:t>
      </w:r>
      <w:r w:rsidR="005E5ABE">
        <w:rPr>
          <w:rFonts w:ascii="Times New Roman" w:eastAsiaTheme="minorEastAsia" w:hAnsi="Times New Roman" w:cs="Times New Roman"/>
          <w:sz w:val="24"/>
          <w:szCs w:val="24"/>
          <w:lang w:val="en-US"/>
        </w:rPr>
        <w:t>4</w:t>
      </w:r>
    </w:p>
    <w:p w14:paraId="06E07D7A" w14:textId="77777777" w:rsidR="00AE5418" w:rsidRDefault="00AE5418" w:rsidP="00AE5418">
      <w:pPr>
        <w:spacing w:after="0" w:line="360" w:lineRule="auto"/>
        <w:rPr>
          <w:rFonts w:ascii="Times New Roman" w:eastAsiaTheme="minorEastAsia" w:hAnsi="Times New Roman" w:cs="Times New Roman"/>
          <w:sz w:val="24"/>
          <w:szCs w:val="24"/>
          <w:highlight w:val="yellow"/>
          <w:lang w:val="en-US"/>
        </w:rPr>
      </w:pPr>
      <w:r>
        <w:rPr>
          <w:rFonts w:ascii="Times New Roman" w:eastAsiaTheme="minorEastAsia" w:hAnsi="Times New Roman" w:cs="Times New Roman"/>
          <w:b/>
          <w:sz w:val="24"/>
          <w:szCs w:val="24"/>
          <w:lang w:val="en-US"/>
        </w:rPr>
        <w:t>Responsible Party (in USA):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highlight w:val="yellow"/>
          <w:lang w:val="en-US"/>
        </w:rPr>
        <w:t>____</w:t>
      </w:r>
    </w:p>
    <w:p w14:paraId="6D3A54AF" w14:textId="77777777" w:rsidR="00AE5418" w:rsidRDefault="00AE5418" w:rsidP="00AE5418">
      <w:pPr>
        <w:spacing w:after="0" w:line="360" w:lineRule="auto"/>
        <w:rPr>
          <w:rFonts w:ascii="Times New Roman" w:eastAsiaTheme="minorEastAsia" w:hAnsi="Times New Roman" w:cs="Times New Roman"/>
          <w:b/>
          <w:sz w:val="24"/>
          <w:szCs w:val="24"/>
          <w:highlight w:val="yellow"/>
          <w:lang w:val="en-US"/>
        </w:rPr>
      </w:pPr>
      <w:r>
        <w:rPr>
          <w:rFonts w:ascii="Times New Roman" w:eastAsiaTheme="minorEastAsia" w:hAnsi="Times New Roman" w:cs="Times New Roman"/>
          <w:b/>
          <w:sz w:val="24"/>
          <w:szCs w:val="24"/>
          <w:lang w:val="en-US"/>
        </w:rPr>
        <w:t>Address:</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71CFB395" w14:textId="77777777" w:rsidR="00AE5418" w:rsidRDefault="00AE5418" w:rsidP="00AE5418">
      <w:pPr>
        <w:spacing w:after="0" w:line="360" w:lineRule="auto"/>
        <w:rPr>
          <w:rFonts w:ascii="Times New Roman" w:hAnsi="Times New Roman" w:cs="Times New Roman"/>
          <w:b/>
          <w:sz w:val="24"/>
          <w:szCs w:val="24"/>
          <w:highlight w:val="yellow"/>
          <w:lang w:val="en-US"/>
        </w:rPr>
      </w:pPr>
      <w:r>
        <w:rPr>
          <w:rFonts w:ascii="Times New Roman" w:eastAsiaTheme="minorEastAsia" w:hAnsi="Times New Roman" w:cs="Times New Roman"/>
          <w:b/>
          <w:sz w:val="24"/>
          <w:szCs w:val="24"/>
          <w:lang w:val="en-US"/>
        </w:rPr>
        <w:t>Telephone: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48295EA1" w14:textId="77777777" w:rsidR="00AE5418" w:rsidRDefault="00AE5418" w:rsidP="00AE5418">
      <w:pPr>
        <w:spacing w:after="0" w:line="240" w:lineRule="auto"/>
        <w:ind w:firstLine="414"/>
        <w:rPr>
          <w:rFonts w:ascii="Times New Roman" w:hAnsi="Times New Roman" w:cs="Times New Roman"/>
          <w:sz w:val="24"/>
          <w:szCs w:val="24"/>
          <w:lang w:val="en-US"/>
        </w:rPr>
      </w:pPr>
    </w:p>
    <w:p w14:paraId="762017EF"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This device complies with part 15 of the FCC Rules. Operation is subject to the following two conditions: </w:t>
      </w:r>
    </w:p>
    <w:p w14:paraId="484316AC" w14:textId="77777777" w:rsidR="00AE5418" w:rsidRDefault="00AE5418" w:rsidP="00AE5418">
      <w:pPr>
        <w:pStyle w:val="ListParagraph"/>
        <w:numPr>
          <w:ilvl w:val="0"/>
          <w:numId w:val="1"/>
        </w:num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may not cause harmful interference;</w:t>
      </w:r>
    </w:p>
    <w:p w14:paraId="50C99F39" w14:textId="77777777" w:rsidR="00AE5418" w:rsidRDefault="00AE5418" w:rsidP="00AE5418">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must accept any interference received, including interference that may cause undesired operation.</w:t>
      </w:r>
    </w:p>
    <w:p w14:paraId="61EE2645" w14:textId="77777777" w:rsidR="00AE5418" w:rsidRDefault="00AE5418" w:rsidP="00AE5418">
      <w:pPr>
        <w:spacing w:after="0" w:line="240" w:lineRule="auto"/>
        <w:rPr>
          <w:rFonts w:ascii="Times New Roman" w:hAnsi="Times New Roman" w:cs="Times New Roman"/>
          <w:sz w:val="24"/>
          <w:szCs w:val="24"/>
          <w:lang w:val="en-US"/>
        </w:rPr>
      </w:pPr>
    </w:p>
    <w:p w14:paraId="083F19BC"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This equipment has been tested and found to comply with the limits for a Class B digital device, pursuant to Part 15 of the FCC rules as documented in the above referenced test report.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77CAEDA7" w14:textId="77777777" w:rsidR="00AE5418" w:rsidRDefault="00AE5418" w:rsidP="00AE5418">
      <w:pPr>
        <w:spacing w:after="0" w:line="240" w:lineRule="auto"/>
        <w:rPr>
          <w:rFonts w:ascii="Times New Roman" w:hAnsi="Times New Roman" w:cs="Times New Roman"/>
          <w:sz w:val="24"/>
          <w:szCs w:val="24"/>
          <w:lang w:val="en-US"/>
        </w:rPr>
      </w:pPr>
    </w:p>
    <w:p w14:paraId="3F0C0DE3"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4C7D9ECC" w14:textId="77777777" w:rsidR="00AE5418" w:rsidRDefault="00AE5418" w:rsidP="00AE5418">
      <w:pPr>
        <w:spacing w:after="0" w:line="240" w:lineRule="auto"/>
        <w:rPr>
          <w:rFonts w:ascii="Times New Roman" w:hAnsi="Times New Roman" w:cs="Times New Roman"/>
          <w:sz w:val="24"/>
          <w:szCs w:val="24"/>
          <w:lang w:val="en-US"/>
        </w:rPr>
      </w:pPr>
    </w:p>
    <w:p w14:paraId="0A41D014" w14:textId="77777777" w:rsidR="00AE5418" w:rsidRDefault="00AE5418" w:rsidP="00AE5418">
      <w:pPr>
        <w:spacing w:after="0"/>
        <w:ind w:firstLine="414"/>
        <w:rPr>
          <w:rFonts w:ascii="Times New Roman" w:hAnsi="Times New Roman" w:cs="Times New Roman"/>
          <w:sz w:val="24"/>
          <w:szCs w:val="24"/>
          <w:lang w:val="en-US"/>
        </w:rPr>
      </w:pPr>
      <w:r>
        <w:rPr>
          <w:rFonts w:ascii="Times New Roman" w:hAnsi="Times New Roman" w:cs="Times New Roman"/>
          <w:sz w:val="24"/>
          <w:szCs w:val="24"/>
          <w:lang w:val="en-US"/>
        </w:rPr>
        <w:t>Thus,</w:t>
      </w:r>
      <w:r>
        <w:rPr>
          <w:rFonts w:ascii="Times New Roman" w:hAnsi="Times New Roman" w:cs="Times New Roman"/>
          <w:sz w:val="24"/>
          <w:szCs w:val="24"/>
        </w:rPr>
        <w:t xml:space="preserve">  </w:t>
      </w:r>
      <w:r>
        <w:rPr>
          <w:rFonts w:ascii="Times New Roman" w:eastAsia="SimSun" w:hAnsi="Times New Roman" w:cs="Times New Roman"/>
          <w:noProof/>
          <w:sz w:val="24"/>
          <w:szCs w:val="24"/>
          <w:lang w:val="en-US" w:eastAsia="zh-CN" w:bidi="ar"/>
        </w:rPr>
        <w:drawing>
          <wp:inline distT="0" distB="0" distL="0" distR="0" wp14:anchorId="11188044" wp14:editId="7D2E6FBE">
            <wp:extent cx="241300" cy="198120"/>
            <wp:effectExtent l="0" t="0" r="6350" b="0"/>
            <wp:docPr id="1" name="Picture 1" descr="https://transition.fcc.gov/files/logos/fcc-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ion.fcc.gov/files/logos/fcc-logo_blac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Pr>
          <w:rFonts w:ascii="Times New Roman" w:eastAsia="SimSun" w:hAnsi="Times New Roman" w:cs="Times New Roman"/>
          <w:color w:val="00000A"/>
          <w:sz w:val="24"/>
          <w:szCs w:val="24"/>
          <w:lang w:eastAsia="zh-CN" w:bidi="ar"/>
        </w:rPr>
        <w:t xml:space="preserve">  logo </w:t>
      </w:r>
      <w:r>
        <w:rPr>
          <w:rFonts w:ascii="Times New Roman" w:hAnsi="Times New Roman" w:cs="Times New Roman"/>
          <w:sz w:val="24"/>
          <w:szCs w:val="24"/>
          <w:lang w:val="en-US"/>
        </w:rPr>
        <w:t>is placed on the product.</w:t>
      </w:r>
    </w:p>
    <w:p w14:paraId="19D84C2F"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19EF7467"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12515848"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55B472DC" w14:textId="77777777" w:rsidR="00AE5418" w:rsidRDefault="00AE5418" w:rsidP="00AE5418">
      <w:pPr>
        <w:widowControl w:val="0"/>
        <w:spacing w:after="0" w:line="360" w:lineRule="auto"/>
        <w:ind w:firstLine="414"/>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Date: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p w14:paraId="06A73E50" w14:textId="77777777" w:rsidR="00AE5418" w:rsidRDefault="00AE5418" w:rsidP="00AE5418">
      <w:pPr>
        <w:widowControl w:val="0"/>
        <w:spacing w:after="0" w:line="360" w:lineRule="auto"/>
        <w:ind w:firstLine="414"/>
        <w:rPr>
          <w:rFonts w:ascii="Times New Roman" w:hAnsi="Times New Roman" w:cs="Times New Roman"/>
          <w:sz w:val="24"/>
          <w:szCs w:val="24"/>
          <w:highlight w:val="yellow"/>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p w14:paraId="590E351D" w14:textId="77777777" w:rsidR="00ED1903" w:rsidRPr="00AE5418" w:rsidRDefault="00AE5418"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Signature: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sectPr w:rsidR="00ED1903" w:rsidRPr="00A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5878"/>
    <w:multiLevelType w:val="hybridMultilevel"/>
    <w:tmpl w:val="D9E019C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num w:numId="1" w16cid:durableId="1255746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8"/>
    <w:rsid w:val="00032330"/>
    <w:rsid w:val="00315B3A"/>
    <w:rsid w:val="005E5ABE"/>
    <w:rsid w:val="007847FA"/>
    <w:rsid w:val="007B0173"/>
    <w:rsid w:val="009148AC"/>
    <w:rsid w:val="00927442"/>
    <w:rsid w:val="00AE5418"/>
    <w:rsid w:val="00B1687E"/>
    <w:rsid w:val="00B47F57"/>
    <w:rsid w:val="00C4757C"/>
    <w:rsid w:val="00CC391D"/>
    <w:rsid w:val="00CD1714"/>
    <w:rsid w:val="00DD7A59"/>
    <w:rsid w:val="00ED1903"/>
    <w:rsid w:val="00F4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B368"/>
  <w15:chartTrackingRefBased/>
  <w15:docId w15:val="{88CBF8FA-A3A9-4736-BFC4-4806D46F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18"/>
    <w:pPr>
      <w:spacing w:after="200" w:line="276" w:lineRule="auto"/>
    </w:pPr>
    <w:rPr>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7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ransition.fcc.gov/files/logos/fcc-logo_black.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1269</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dc:creator>
  <cp:keywords/>
  <dc:description/>
  <cp:lastModifiedBy>Kornelija Kumpytė</cp:lastModifiedBy>
  <cp:revision>7</cp:revision>
  <cp:lastPrinted>2020-07-24T09:27:00Z</cp:lastPrinted>
  <dcterms:created xsi:type="dcterms:W3CDTF">2022-04-28T10:36:00Z</dcterms:created>
  <dcterms:modified xsi:type="dcterms:W3CDTF">2024-08-14T06:32:00Z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7c9a9877263d9fd3c401497dcbc240ae0aeaa6438a8797c425df15d97d213beb</vt:lpwstr>
  </property>
</Properties>
</file>