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B7F4" w14:textId="77777777" w:rsidR="00AE5418" w:rsidRDefault="00AE5418" w:rsidP="00AE5418">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Supplier’s Declaration of Conformity</w:t>
      </w:r>
    </w:p>
    <w:p w14:paraId="0145FCDD" w14:textId="77777777" w:rsidR="00AE5418" w:rsidRDefault="00AE5418" w:rsidP="00AE5418">
      <w:pPr>
        <w:rPr>
          <w:rFonts w:ascii="Times New Roman" w:eastAsiaTheme="minorEastAsia" w:hAnsi="Times New Roman" w:cs="Times New Roman"/>
          <w:sz w:val="24"/>
          <w:szCs w:val="24"/>
          <w:lang w:val="en-US"/>
        </w:rPr>
      </w:pPr>
    </w:p>
    <w:p w14:paraId="75024914" w14:textId="77777777" w:rsidR="00AE5418" w:rsidRDefault="00AE5418" w:rsidP="00AE5418">
      <w:pPr>
        <w:rPr>
          <w:rFonts w:ascii="Times New Roman" w:eastAsiaTheme="minorEastAsia" w:hAnsi="Times New Roman" w:cs="Times New Roman"/>
          <w:sz w:val="24"/>
          <w:szCs w:val="24"/>
          <w:lang w:val="en-US"/>
        </w:rPr>
      </w:pPr>
    </w:p>
    <w:p w14:paraId="73BA7734" w14:textId="00F68F63"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F0740" w:rsidRPr="00DF0740">
        <w:rPr>
          <w:rFonts w:ascii="Times New Roman" w:eastAsiaTheme="minorEastAsia" w:hAnsi="Times New Roman" w:cs="Times New Roman"/>
          <w:sz w:val="24"/>
          <w:szCs w:val="24"/>
        </w:rPr>
        <w:t>19” rack 12xPoE managed Ethernet Switch</w:t>
      </w:r>
    </w:p>
    <w:p w14:paraId="537C03B2" w14:textId="0DE77D7E"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F0740">
        <w:rPr>
          <w:rFonts w:ascii="Times New Roman" w:eastAsiaTheme="minorEastAsia" w:hAnsi="Times New Roman" w:cs="Times New Roman"/>
          <w:sz w:val="24"/>
          <w:szCs w:val="24"/>
          <w:lang w:val="en-US"/>
        </w:rPr>
        <w:t>SWM280</w:t>
      </w:r>
    </w:p>
    <w:p w14:paraId="57A69C9A" w14:textId="6FD47016"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DF0740" w:rsidRPr="00DF0740">
        <w:rPr>
          <w:rFonts w:ascii="Times New Roman" w:eastAsiaTheme="minorEastAsia" w:hAnsi="Times New Roman" w:cs="Times New Roman"/>
          <w:sz w:val="24"/>
          <w:szCs w:val="24"/>
          <w:lang w:val="en-US"/>
        </w:rPr>
        <w:t>SZCR250400162801</w:t>
      </w:r>
    </w:p>
    <w:p w14:paraId="2DD2B117" w14:textId="037A4771"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FB271E">
        <w:rPr>
          <w:rFonts w:ascii="Times New Roman" w:eastAsiaTheme="minorEastAsia" w:hAnsi="Times New Roman" w:cs="Times New Roman"/>
          <w:sz w:val="24"/>
          <w:szCs w:val="24"/>
          <w:lang w:val="en-US"/>
        </w:rPr>
        <w:t>August</w:t>
      </w:r>
      <w:r w:rsidR="00B1687E">
        <w:rPr>
          <w:rFonts w:ascii="Times New Roman" w:eastAsiaTheme="minorEastAsia" w:hAnsi="Times New Roman" w:cs="Times New Roman"/>
          <w:sz w:val="24"/>
          <w:szCs w:val="24"/>
          <w:lang w:val="en-US"/>
        </w:rPr>
        <w:t xml:space="preserve"> 2</w:t>
      </w:r>
      <w:r w:rsidR="00DF0740">
        <w:rPr>
          <w:rFonts w:ascii="Times New Roman" w:eastAsiaTheme="minorEastAsia" w:hAnsi="Times New Roman" w:cs="Times New Roman"/>
          <w:sz w:val="24"/>
          <w:szCs w:val="24"/>
          <w:lang w:val="en-US"/>
        </w:rPr>
        <w:t>9</w:t>
      </w:r>
      <w:r>
        <w:rPr>
          <w:rFonts w:ascii="Times New Roman" w:eastAsiaTheme="minorEastAsia" w:hAnsi="Times New Roman" w:cs="Times New Roman"/>
          <w:sz w:val="24"/>
          <w:szCs w:val="24"/>
          <w:lang w:val="en-US"/>
        </w:rPr>
        <w:t>, 202</w:t>
      </w:r>
      <w:r w:rsidR="00DF0740">
        <w:rPr>
          <w:rFonts w:ascii="Times New Roman" w:eastAsiaTheme="minorEastAsia" w:hAnsi="Times New Roman" w:cs="Times New Roman"/>
          <w:sz w:val="24"/>
          <w:szCs w:val="24"/>
          <w:lang w:val="en-US"/>
        </w:rPr>
        <w:t>5</w:t>
      </w:r>
    </w:p>
    <w:p w14:paraId="06E07D7A" w14:textId="01F390CC" w:rsidR="00AE5418" w:rsidRDefault="00AE5418" w:rsidP="00AE5418">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6D3A54AF" w14:textId="7806A34B" w:rsidR="00AE5418" w:rsidRDefault="00AE5418" w:rsidP="00AE5418">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71CFB395" w14:textId="31B37580" w:rsidR="00AE5418" w:rsidRDefault="00AE5418" w:rsidP="00AE5418">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48295EA1" w14:textId="77777777" w:rsidR="00AE5418" w:rsidRDefault="00AE5418" w:rsidP="00AE5418">
      <w:pPr>
        <w:spacing w:after="0" w:line="240" w:lineRule="auto"/>
        <w:ind w:firstLine="414"/>
        <w:rPr>
          <w:rFonts w:ascii="Times New Roman" w:hAnsi="Times New Roman" w:cs="Times New Roman"/>
          <w:sz w:val="24"/>
          <w:szCs w:val="24"/>
          <w:lang w:val="en-US"/>
        </w:rPr>
      </w:pPr>
    </w:p>
    <w:p w14:paraId="762017EF"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484316AC" w14:textId="77777777" w:rsidR="00AE5418" w:rsidRDefault="00AE5418"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50C99F39" w14:textId="77777777" w:rsidR="00AE5418" w:rsidRDefault="00AE5418"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61EE2645" w14:textId="77777777" w:rsidR="00AE5418" w:rsidRDefault="00AE5418" w:rsidP="00AE5418">
      <w:pPr>
        <w:spacing w:after="0" w:line="240" w:lineRule="auto"/>
        <w:rPr>
          <w:rFonts w:ascii="Times New Roman" w:hAnsi="Times New Roman" w:cs="Times New Roman"/>
          <w:sz w:val="24"/>
          <w:szCs w:val="24"/>
          <w:lang w:val="en-US"/>
        </w:rPr>
      </w:pPr>
    </w:p>
    <w:p w14:paraId="083F19BC" w14:textId="2A5ECF1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equipment has been tested and found to comply with the limits for a Class </w:t>
      </w:r>
      <w:r w:rsidR="00DF0740">
        <w:rPr>
          <w:rFonts w:ascii="Times New Roman" w:hAnsi="Times New Roman" w:cs="Times New Roman"/>
          <w:sz w:val="24"/>
          <w:szCs w:val="24"/>
          <w:lang w:val="en-US"/>
        </w:rPr>
        <w:t>A</w:t>
      </w:r>
      <w:r>
        <w:rPr>
          <w:rFonts w:ascii="Times New Roman" w:hAnsi="Times New Roman" w:cs="Times New Roman"/>
          <w:sz w:val="24"/>
          <w:szCs w:val="24"/>
          <w:lang w:val="en-US"/>
        </w:rPr>
        <w:t xml:space="preserve">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77CAEDA7" w14:textId="77777777" w:rsidR="00AE5418" w:rsidRDefault="00AE5418" w:rsidP="00AE5418">
      <w:pPr>
        <w:spacing w:after="0" w:line="240" w:lineRule="auto"/>
        <w:rPr>
          <w:rFonts w:ascii="Times New Roman" w:hAnsi="Times New Roman" w:cs="Times New Roman"/>
          <w:sz w:val="24"/>
          <w:szCs w:val="24"/>
          <w:lang w:val="en-US"/>
        </w:rPr>
      </w:pPr>
    </w:p>
    <w:p w14:paraId="3F0C0DE3"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4C7D9ECC" w14:textId="77777777" w:rsidR="00AE5418" w:rsidRDefault="00AE5418" w:rsidP="00AE5418">
      <w:pPr>
        <w:spacing w:after="0" w:line="240" w:lineRule="auto"/>
        <w:rPr>
          <w:rFonts w:ascii="Times New Roman" w:hAnsi="Times New Roman" w:cs="Times New Roman"/>
          <w:sz w:val="24"/>
          <w:szCs w:val="24"/>
          <w:lang w:val="en-US"/>
        </w:rPr>
      </w:pPr>
    </w:p>
    <w:p w14:paraId="0A41D014"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11188044" wp14:editId="123B77DB">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19D84C2F"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9EF7467"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2515848"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55B472DC"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06A73E50"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590E351D" w14:textId="77777777" w:rsidR="00ED1903" w:rsidRPr="00AE5418"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sectPr w:rsidR="00ED1903"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125574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032330"/>
    <w:rsid w:val="00315B3A"/>
    <w:rsid w:val="003212CE"/>
    <w:rsid w:val="00503AF1"/>
    <w:rsid w:val="007847FA"/>
    <w:rsid w:val="009148AC"/>
    <w:rsid w:val="00AE5418"/>
    <w:rsid w:val="00B1687E"/>
    <w:rsid w:val="00D26E6D"/>
    <w:rsid w:val="00DA5F3A"/>
    <w:rsid w:val="00DF0740"/>
    <w:rsid w:val="00ED1903"/>
    <w:rsid w:val="00F45B11"/>
    <w:rsid w:val="00FB27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B368"/>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1292</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Gvidas Padervinskis</cp:lastModifiedBy>
  <cp:revision>2</cp:revision>
  <cp:lastPrinted>2020-07-24T09:27:00Z</cp:lastPrinted>
  <dcterms:created xsi:type="dcterms:W3CDTF">2025-08-29T04:52:00Z</dcterms:created>
  <dcterms:modified xsi:type="dcterms:W3CDTF">2025-08-29T04:52:00Z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0220c950bf777b86bcedb8cb219e0f7bd6dd32e2f5041dc379251bbb12e7104d</vt:lpwstr>
  </property>
</Properties>
</file>